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16" w:rsidRDefault="000E4016" w:rsidP="000E4016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2B311020  </w:t>
      </w:r>
      <w:r>
        <w:rPr>
          <w:rFonts w:hint="eastAsia"/>
          <w:b/>
          <w:sz w:val="24"/>
          <w:szCs w:val="24"/>
        </w:rPr>
        <w:t>特殊路基施工技术</w:t>
      </w:r>
    </w:p>
    <w:p w:rsidR="000E4016" w:rsidRDefault="000E4016" w:rsidP="000E4016">
      <w:pPr>
        <w:rPr>
          <w:rFonts w:hint="eastAsia"/>
          <w:b/>
          <w:sz w:val="22"/>
          <w:szCs w:val="21"/>
        </w:rPr>
      </w:pPr>
      <w:r>
        <w:rPr>
          <w:rFonts w:hint="eastAsia"/>
          <w:b/>
          <w:sz w:val="22"/>
          <w:szCs w:val="21"/>
        </w:rPr>
        <w:t xml:space="preserve">2B311021  </w:t>
      </w:r>
      <w:r>
        <w:rPr>
          <w:rFonts w:hint="eastAsia"/>
          <w:b/>
          <w:sz w:val="22"/>
          <w:szCs w:val="21"/>
        </w:rPr>
        <w:t>软土路基施工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二、软土地基处治施工技术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（一）基底开挖换填施工方法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2</w:t>
      </w:r>
      <w:r>
        <w:rPr>
          <w:rFonts w:hint="eastAsia"/>
          <w:sz w:val="22"/>
          <w:szCs w:val="21"/>
        </w:rPr>
        <w:t>、填筑及压实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）换填料应选用水稳性或透水性好的材料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（三）土工聚合物处治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</w:rPr>
        <w:t>土工格栅加固土的机理存在于格栅与土的相互作用之中。一般可归纳为格栅表面与土的摩擦作用；格栅孔眼对土的锁定作用和格栅肋的被动抗阻作用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（四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）抛石挤淤法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</w:rPr>
        <w:t>适用于常年积水的洼地，排水困难，泥炭呈流动状态，厚度较薄，表层无硬壳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（十二）反压护道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</w:rPr>
        <w:t>适用于路堤高度不大于</w:t>
      </w:r>
      <w:r>
        <w:rPr>
          <w:rFonts w:hint="eastAsia"/>
          <w:sz w:val="22"/>
          <w:szCs w:val="21"/>
        </w:rPr>
        <w:t>1.5~2</w:t>
      </w:r>
      <w:r>
        <w:rPr>
          <w:rFonts w:hint="eastAsia"/>
          <w:sz w:val="22"/>
          <w:szCs w:val="21"/>
        </w:rPr>
        <w:t>倍的极限高度，非耕作区和取土不太困难的地区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三、软土地区路堤施工技术要点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6</w:t>
      </w:r>
      <w:r>
        <w:rPr>
          <w:rFonts w:hint="eastAsia"/>
          <w:sz w:val="22"/>
          <w:szCs w:val="21"/>
        </w:rPr>
        <w:t>）在软土地基上直线填筑路堤，应符合以下规定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 </w:t>
      </w:r>
      <w:r>
        <w:rPr>
          <w:rFonts w:hint="eastAsia"/>
          <w:sz w:val="22"/>
          <w:szCs w:val="21"/>
        </w:rPr>
        <w:t>③反压护道施工宜与路堤同时填筑</w:t>
      </w:r>
    </w:p>
    <w:p w:rsidR="000E4016" w:rsidRDefault="000E4016" w:rsidP="000E4016">
      <w:pPr>
        <w:rPr>
          <w:rFonts w:hint="eastAsia"/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2B311022  </w:t>
      </w:r>
      <w:r>
        <w:rPr>
          <w:rFonts w:hint="eastAsia"/>
          <w:b/>
          <w:bCs/>
          <w:sz w:val="22"/>
          <w:szCs w:val="21"/>
        </w:rPr>
        <w:t>滑坡地段路基施工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二、滑坡防治的工程措施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（一）排除降水及地下水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）环形截水沟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2</w:t>
      </w:r>
      <w:r>
        <w:rPr>
          <w:rFonts w:hint="eastAsia"/>
          <w:sz w:val="22"/>
          <w:szCs w:val="21"/>
        </w:rPr>
        <w:t>）树枝状排水沟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4</w:t>
      </w:r>
      <w:r>
        <w:rPr>
          <w:rFonts w:hint="eastAsia"/>
          <w:sz w:val="22"/>
          <w:szCs w:val="21"/>
        </w:rPr>
        <w:t>）排除地下水</w:t>
      </w:r>
    </w:p>
    <w:p w:rsidR="000E4016" w:rsidRDefault="000E4016" w:rsidP="000E4016">
      <w:pPr>
        <w:ind w:firstLine="420"/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排除地下水的方法较多，有支撑渗沟、边坡渗沟、暗沟、平孔等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（二）改善土的工程性质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</w:rPr>
        <w:t>一般采用焙烧法、爆破灌浆法等物理化学方法改善土的工程性质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（三）将上积土体减重，加重底脚处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（五）修筑支挡工程</w:t>
      </w:r>
    </w:p>
    <w:p w:rsidR="000E4016" w:rsidRDefault="000E4016" w:rsidP="000E401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2B311030  </w:t>
      </w:r>
      <w:r>
        <w:rPr>
          <w:rFonts w:hint="eastAsia"/>
          <w:b/>
          <w:sz w:val="24"/>
          <w:szCs w:val="24"/>
        </w:rPr>
        <w:t>路基防护与支挡</w:t>
      </w:r>
    </w:p>
    <w:p w:rsidR="000E4016" w:rsidRDefault="000E4016" w:rsidP="000E4016">
      <w:pPr>
        <w:rPr>
          <w:rFonts w:hint="eastAsia"/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2B311031  </w:t>
      </w:r>
      <w:r>
        <w:rPr>
          <w:rFonts w:hint="eastAsia"/>
          <w:b/>
          <w:bCs/>
          <w:sz w:val="22"/>
          <w:szCs w:val="21"/>
        </w:rPr>
        <w:t>防护与支挡工程类型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二、冲刷防护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）直接防护：植物、铺石、抛石、石笼等。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2</w:t>
      </w:r>
      <w:r>
        <w:rPr>
          <w:rFonts w:hint="eastAsia"/>
          <w:sz w:val="22"/>
          <w:szCs w:val="21"/>
        </w:rPr>
        <w:t>）直接防护：丁坝、顺坝、防洪堤等流构物以及改移河道。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 xml:space="preserve">2B311032  </w:t>
      </w:r>
      <w:r>
        <w:rPr>
          <w:rFonts w:hint="eastAsia"/>
          <w:sz w:val="22"/>
          <w:szCs w:val="21"/>
        </w:rPr>
        <w:t>防护与支挡工程的适用条件与功能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二、圬工防护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6</w:t>
      </w:r>
      <w:r>
        <w:rPr>
          <w:rFonts w:hint="eastAsia"/>
          <w:sz w:val="22"/>
          <w:szCs w:val="21"/>
        </w:rPr>
        <w:t>）抛石：用于经常浸水且水深较大的路基边坡或坡脚以及挡土墙、护坡的基础防护。抛石一般多用于抢修工程。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五、挡土墙：常用的挡土墙类型有重力式、悬臂式、护壁式、锚杆及锚定板式和加筋挡土墙等。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3.</w:t>
      </w:r>
      <w:r>
        <w:rPr>
          <w:rFonts w:hint="eastAsia"/>
          <w:sz w:val="22"/>
          <w:szCs w:val="21"/>
        </w:rPr>
        <w:t>锚杆挡土墙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</w:rPr>
        <w:t>优点是结构重量轻，节约大量的圬工和节省工资投资；利于挡土墙的机械化、装配化施工，提高劳动生产率；少量开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挖基坑，克服不良地基开挖的困难，并利于施工安全。</w:t>
      </w:r>
    </w:p>
    <w:p w:rsidR="000E4016" w:rsidRDefault="000E4016" w:rsidP="000E4016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2B311040  </w:t>
      </w:r>
      <w:r>
        <w:rPr>
          <w:rFonts w:hint="eastAsia"/>
          <w:b/>
          <w:bCs/>
          <w:sz w:val="24"/>
          <w:szCs w:val="24"/>
        </w:rPr>
        <w:t>路基试验检测技术和路基施工测量方法</w:t>
      </w:r>
    </w:p>
    <w:p w:rsidR="000E4016" w:rsidRDefault="000E4016" w:rsidP="000E4016">
      <w:pPr>
        <w:rPr>
          <w:rFonts w:hint="eastAsia"/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lastRenderedPageBreak/>
        <w:t xml:space="preserve">2B311042  </w:t>
      </w:r>
      <w:r>
        <w:rPr>
          <w:rFonts w:hint="eastAsia"/>
          <w:b/>
          <w:bCs/>
          <w:sz w:val="22"/>
          <w:szCs w:val="21"/>
        </w:rPr>
        <w:t>压实度检测</w:t>
      </w:r>
    </w:p>
    <w:p w:rsidR="000E4016" w:rsidRDefault="000E4016" w:rsidP="000E4016">
      <w:pPr>
        <w:numPr>
          <w:ilvl w:val="0"/>
          <w:numId w:val="2"/>
        </w:num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灌砂法</w:t>
      </w:r>
    </w:p>
    <w:p w:rsidR="000E4016" w:rsidRDefault="000E4016" w:rsidP="000E4016">
      <w:pPr>
        <w:numPr>
          <w:ilvl w:val="0"/>
          <w:numId w:val="2"/>
        </w:num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环刀法</w:t>
      </w:r>
    </w:p>
    <w:p w:rsidR="000E4016" w:rsidRDefault="000E4016" w:rsidP="000E4016">
      <w:pPr>
        <w:numPr>
          <w:ilvl w:val="0"/>
          <w:numId w:val="2"/>
        </w:num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核子密度湿度仪法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2B311043  </w:t>
      </w:r>
      <w:r>
        <w:rPr>
          <w:rFonts w:hint="eastAsia"/>
          <w:sz w:val="22"/>
          <w:szCs w:val="21"/>
        </w:rPr>
        <w:t>弯沉检测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一、常用的几种弯沉值测试方法的特点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贝克曼梁法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自动弯沉仪法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落锤弯沉仪法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2B311044  </w:t>
      </w:r>
      <w:r>
        <w:rPr>
          <w:rFonts w:hint="eastAsia"/>
          <w:sz w:val="22"/>
          <w:szCs w:val="21"/>
        </w:rPr>
        <w:t>路基施工测量方法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>一、施工测量的工作程序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）首先建立施工控制网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2</w:t>
      </w:r>
      <w:r>
        <w:rPr>
          <w:rFonts w:hint="eastAsia"/>
          <w:sz w:val="22"/>
          <w:szCs w:val="21"/>
        </w:rPr>
        <w:t>）控制点恢复布设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3</w:t>
      </w:r>
      <w:r>
        <w:rPr>
          <w:rFonts w:hint="eastAsia"/>
          <w:sz w:val="22"/>
          <w:szCs w:val="21"/>
        </w:rPr>
        <w:t>）路基中线恢复测量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4</w:t>
      </w:r>
      <w:r>
        <w:rPr>
          <w:rFonts w:hint="eastAsia"/>
          <w:sz w:val="22"/>
          <w:szCs w:val="21"/>
        </w:rPr>
        <w:t>）纵断面测试</w:t>
      </w:r>
    </w:p>
    <w:p w:rsidR="000E4016" w:rsidRDefault="000E4016" w:rsidP="000E4016">
      <w:pPr>
        <w:rPr>
          <w:rFonts w:hint="eastAsia"/>
          <w:sz w:val="22"/>
          <w:szCs w:val="21"/>
        </w:rPr>
      </w:pP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5</w:t>
      </w:r>
      <w:r>
        <w:rPr>
          <w:rFonts w:hint="eastAsia"/>
          <w:sz w:val="22"/>
          <w:szCs w:val="21"/>
        </w:rPr>
        <w:t>）横断面测试</w:t>
      </w:r>
    </w:p>
    <w:p w:rsidR="000E4016" w:rsidRDefault="000E4016" w:rsidP="000E401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2B311050  </w:t>
      </w:r>
      <w:r>
        <w:rPr>
          <w:rFonts w:hint="eastAsia"/>
          <w:b/>
          <w:sz w:val="24"/>
          <w:szCs w:val="24"/>
        </w:rPr>
        <w:t>路基工程质量通病及防治措施</w:t>
      </w:r>
    </w:p>
    <w:p w:rsidR="000E4016" w:rsidRDefault="000E4016" w:rsidP="000E4016">
      <w:pPr>
        <w:rPr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2B311051  </w:t>
      </w:r>
      <w:r>
        <w:rPr>
          <w:rFonts w:hint="eastAsia"/>
          <w:b/>
          <w:bCs/>
          <w:sz w:val="22"/>
          <w:szCs w:val="21"/>
        </w:rPr>
        <w:t>路基压实质量问题的防治</w:t>
      </w:r>
    </w:p>
    <w:p w:rsidR="000E4016" w:rsidRDefault="000E4016" w:rsidP="000E4016">
      <w:pPr>
        <w:pStyle w:val="ListParagraph"/>
        <w:numPr>
          <w:ilvl w:val="0"/>
          <w:numId w:val="1"/>
        </w:numPr>
        <w:ind w:firstLineChars="0"/>
        <w:rPr>
          <w:sz w:val="22"/>
          <w:szCs w:val="21"/>
        </w:rPr>
      </w:pPr>
      <w:r>
        <w:rPr>
          <w:rFonts w:hint="eastAsia"/>
          <w:sz w:val="22"/>
          <w:szCs w:val="21"/>
        </w:rPr>
        <w:t>路基行车带压实度不足的原因及防治</w:t>
      </w:r>
    </w:p>
    <w:p w:rsidR="000E4016" w:rsidRDefault="000E4016" w:rsidP="000E4016">
      <w:pPr>
        <w:pStyle w:val="ListParagraph"/>
        <w:numPr>
          <w:ilvl w:val="0"/>
          <w:numId w:val="3"/>
        </w:numPr>
        <w:ind w:firstLineChars="0"/>
        <w:rPr>
          <w:sz w:val="22"/>
          <w:szCs w:val="21"/>
        </w:rPr>
      </w:pPr>
      <w:r>
        <w:rPr>
          <w:rFonts w:hint="eastAsia"/>
          <w:sz w:val="22"/>
          <w:szCs w:val="21"/>
        </w:rPr>
        <w:t>原因分析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6</w:t>
      </w:r>
      <w:r>
        <w:rPr>
          <w:rFonts w:hint="eastAsia"/>
          <w:sz w:val="22"/>
          <w:szCs w:val="21"/>
        </w:rPr>
        <w:t>）不同类别的土应分别填筑，不得混料，每种填料层累计厚度一般不宜小于</w:t>
      </w:r>
      <w:r>
        <w:rPr>
          <w:rFonts w:hint="eastAsia"/>
          <w:sz w:val="22"/>
          <w:szCs w:val="21"/>
        </w:rPr>
        <w:t>0.5m</w:t>
      </w:r>
      <w:r>
        <w:rPr>
          <w:rFonts w:hint="eastAsia"/>
          <w:sz w:val="22"/>
          <w:szCs w:val="21"/>
        </w:rPr>
        <w:t>；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8</w:t>
      </w:r>
      <w:r>
        <w:rPr>
          <w:rFonts w:hint="eastAsia"/>
          <w:sz w:val="22"/>
          <w:szCs w:val="21"/>
        </w:rPr>
        <w:t>）填土应水平分层填筑，分层压实，压实厚度通常不超过</w:t>
      </w:r>
      <w:r>
        <w:rPr>
          <w:rFonts w:hint="eastAsia"/>
          <w:sz w:val="22"/>
          <w:szCs w:val="21"/>
        </w:rPr>
        <w:t>20cm</w:t>
      </w:r>
      <w:r>
        <w:rPr>
          <w:rFonts w:hint="eastAsia"/>
          <w:sz w:val="22"/>
          <w:szCs w:val="21"/>
        </w:rPr>
        <w:t>，路床顶面最后一层通常不超过</w:t>
      </w:r>
      <w:r>
        <w:rPr>
          <w:rFonts w:hint="eastAsia"/>
          <w:sz w:val="22"/>
          <w:szCs w:val="21"/>
        </w:rPr>
        <w:t>15cm</w:t>
      </w:r>
      <w:r>
        <w:rPr>
          <w:rFonts w:hint="eastAsia"/>
          <w:sz w:val="22"/>
          <w:szCs w:val="21"/>
        </w:rPr>
        <w:t>，且满足最小厚度要求。</w:t>
      </w:r>
    </w:p>
    <w:p w:rsidR="000E4016" w:rsidRDefault="000E4016" w:rsidP="000E4016">
      <w:pPr>
        <w:rPr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2B311052  </w:t>
      </w:r>
      <w:r>
        <w:rPr>
          <w:rFonts w:hint="eastAsia"/>
          <w:b/>
          <w:bCs/>
          <w:sz w:val="22"/>
          <w:szCs w:val="21"/>
        </w:rPr>
        <w:t>路基边坡病害的防治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二、预防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措施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3</w:t>
      </w:r>
      <w:r>
        <w:rPr>
          <w:rFonts w:hint="eastAsia"/>
          <w:sz w:val="22"/>
          <w:szCs w:val="21"/>
        </w:rPr>
        <w:t>）加强沉降观测和侧向位移观测，及时发现滑坡苗头；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8</w:t>
      </w:r>
      <w:r>
        <w:rPr>
          <w:rFonts w:hint="eastAsia"/>
          <w:sz w:val="22"/>
          <w:szCs w:val="21"/>
        </w:rPr>
        <w:t>）原地面坡度大于</w:t>
      </w:r>
      <w:r>
        <w:rPr>
          <w:rFonts w:hint="eastAsia"/>
          <w:sz w:val="22"/>
          <w:szCs w:val="21"/>
        </w:rPr>
        <w:t>12%</w:t>
      </w:r>
      <w:r>
        <w:rPr>
          <w:rFonts w:hint="eastAsia"/>
          <w:sz w:val="22"/>
          <w:szCs w:val="21"/>
        </w:rPr>
        <w:t>的路段，应采用纵向水平分层法施工，沿纵坡分层，逐层填压密实；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9</w:t>
      </w:r>
      <w:r>
        <w:rPr>
          <w:rFonts w:hint="eastAsia"/>
          <w:sz w:val="22"/>
          <w:szCs w:val="21"/>
        </w:rPr>
        <w:t>）用透水性较差的土填筑于路堤下层时，应做成</w:t>
      </w:r>
      <w:r>
        <w:rPr>
          <w:rFonts w:hint="eastAsia"/>
          <w:sz w:val="22"/>
          <w:szCs w:val="21"/>
        </w:rPr>
        <w:t>4%</w:t>
      </w:r>
      <w:r>
        <w:rPr>
          <w:rFonts w:hint="eastAsia"/>
          <w:sz w:val="22"/>
          <w:szCs w:val="21"/>
        </w:rPr>
        <w:t>的双向横坡；如用于填筑上层时，除干旱地区外，不应覆盖在由透水性较好的所填筑的路堤边坡；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11</w:t>
      </w:r>
      <w:r>
        <w:rPr>
          <w:rFonts w:hint="eastAsia"/>
          <w:sz w:val="22"/>
          <w:szCs w:val="21"/>
        </w:rPr>
        <w:t>）路基所处的原地面斜坡面（横断面）陡于</w:t>
      </w:r>
      <w:r>
        <w:rPr>
          <w:rFonts w:hint="eastAsia"/>
          <w:sz w:val="22"/>
          <w:szCs w:val="21"/>
        </w:rPr>
        <w:t>1:5</w:t>
      </w:r>
      <w:r>
        <w:rPr>
          <w:rFonts w:hint="eastAsia"/>
          <w:sz w:val="22"/>
          <w:szCs w:val="21"/>
        </w:rPr>
        <w:t>时，原地面应开挖反坡台阶。</w:t>
      </w:r>
    </w:p>
    <w:p w:rsidR="000E4016" w:rsidRDefault="000E4016" w:rsidP="000E4016">
      <w:pPr>
        <w:rPr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2B311053  </w:t>
      </w:r>
      <w:r>
        <w:rPr>
          <w:rFonts w:hint="eastAsia"/>
          <w:b/>
          <w:bCs/>
          <w:sz w:val="22"/>
          <w:szCs w:val="21"/>
        </w:rPr>
        <w:t>高填方路基沉降的防治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二、预防措施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1</w:t>
      </w:r>
      <w:r>
        <w:rPr>
          <w:rFonts w:hint="eastAsia"/>
          <w:sz w:val="22"/>
          <w:szCs w:val="21"/>
        </w:rPr>
        <w:t>）高填方路堤应按相关规范要求进行特殊设计，进行路堤稳定性、地基承载力和沉降量验算。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3</w:t>
      </w:r>
      <w:r>
        <w:rPr>
          <w:rFonts w:hint="eastAsia"/>
          <w:sz w:val="22"/>
          <w:szCs w:val="21"/>
        </w:rPr>
        <w:t>）高填方路堤应严格按设计边坡度填筑，路堤两侧必须做足，不得贴补帮宽；路堤两侧超填宽度一般控制在</w:t>
      </w:r>
      <w:r>
        <w:rPr>
          <w:rFonts w:hint="eastAsia"/>
          <w:sz w:val="22"/>
          <w:szCs w:val="21"/>
        </w:rPr>
        <w:t>30~50cm</w:t>
      </w:r>
      <w:r>
        <w:rPr>
          <w:rFonts w:hint="eastAsia"/>
          <w:sz w:val="22"/>
          <w:szCs w:val="21"/>
        </w:rPr>
        <w:t>逐层填压密实，然后削坡整形。</w:t>
      </w:r>
    </w:p>
    <w:p w:rsidR="000E4016" w:rsidRDefault="000E4016" w:rsidP="000E4016">
      <w:pPr>
        <w:rPr>
          <w:b/>
          <w:bCs/>
          <w:sz w:val="22"/>
          <w:szCs w:val="21"/>
        </w:rPr>
      </w:pPr>
      <w:r>
        <w:rPr>
          <w:rFonts w:hint="eastAsia"/>
          <w:b/>
          <w:bCs/>
          <w:sz w:val="22"/>
          <w:szCs w:val="21"/>
        </w:rPr>
        <w:t xml:space="preserve">2B311054  </w:t>
      </w:r>
      <w:r>
        <w:rPr>
          <w:rFonts w:hint="eastAsia"/>
          <w:b/>
          <w:bCs/>
          <w:sz w:val="22"/>
          <w:szCs w:val="21"/>
        </w:rPr>
        <w:t>路基开裂病害的防治</w:t>
      </w:r>
    </w:p>
    <w:p w:rsidR="000E4016" w:rsidRDefault="000E4016" w:rsidP="000E4016">
      <w:pPr>
        <w:pStyle w:val="ListParagraph"/>
        <w:numPr>
          <w:ilvl w:val="0"/>
          <w:numId w:val="1"/>
        </w:numPr>
        <w:ind w:firstLineChars="0"/>
        <w:rPr>
          <w:sz w:val="22"/>
          <w:szCs w:val="21"/>
        </w:rPr>
      </w:pPr>
      <w:r>
        <w:rPr>
          <w:rFonts w:hint="eastAsia"/>
          <w:sz w:val="22"/>
          <w:szCs w:val="21"/>
        </w:rPr>
        <w:t>路基纵向开裂病害及防治措施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4</w:t>
      </w:r>
      <w:r>
        <w:rPr>
          <w:rFonts w:hint="eastAsia"/>
          <w:sz w:val="22"/>
          <w:szCs w:val="21"/>
        </w:rPr>
        <w:t>）旧路利用路段，新旧路基结合部未挖台阶或台阶宽度不足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5</w:t>
      </w:r>
      <w:r>
        <w:rPr>
          <w:rFonts w:hint="eastAsia"/>
          <w:sz w:val="22"/>
          <w:szCs w:val="21"/>
        </w:rPr>
        <w:t>）半填半挖路段未按规范要求设置台阶并压实。</w:t>
      </w:r>
    </w:p>
    <w:p w:rsidR="000E4016" w:rsidRDefault="000E4016" w:rsidP="000E4016">
      <w:pPr>
        <w:rPr>
          <w:sz w:val="22"/>
          <w:szCs w:val="21"/>
        </w:rPr>
      </w:pPr>
      <w:r>
        <w:rPr>
          <w:rFonts w:hint="eastAsia"/>
          <w:sz w:val="22"/>
          <w:szCs w:val="21"/>
        </w:rPr>
        <w:t>（</w:t>
      </w:r>
      <w:r>
        <w:rPr>
          <w:rFonts w:hint="eastAsia"/>
          <w:sz w:val="22"/>
          <w:szCs w:val="21"/>
        </w:rPr>
        <w:t>6</w:t>
      </w:r>
      <w:r>
        <w:rPr>
          <w:rFonts w:hint="eastAsia"/>
          <w:sz w:val="22"/>
          <w:szCs w:val="21"/>
        </w:rPr>
        <w:t>）使用渗水性，水稳性差异较大的土石混合料时，错误地采用了纵向分幅填筑。</w:t>
      </w:r>
    </w:p>
    <w:p w:rsidR="00AF0AAB" w:rsidRPr="00AF1E7E" w:rsidRDefault="00AF0AAB"/>
    <w:sectPr w:rsidR="00AF0AAB" w:rsidRPr="00AF1E7E" w:rsidSect="000B5C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DDE" w:rsidRDefault="002C4DDE" w:rsidP="007D559A">
      <w:r>
        <w:separator/>
      </w:r>
    </w:p>
  </w:endnote>
  <w:endnote w:type="continuationSeparator" w:id="1">
    <w:p w:rsidR="002C4DDE" w:rsidRDefault="002C4DDE" w:rsidP="007D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15" w:rsidRDefault="00D04615" w:rsidP="00D04615">
    <w:r>
      <w:rPr>
        <w:rFonts w:ascii="微软雅黑" w:hAnsi="宋体"/>
        <w:bCs/>
        <w:color w:val="000000"/>
        <w:szCs w:val="21"/>
      </w:rPr>
      <w:t>中国注册建造师网</w:t>
    </w:r>
    <w:r>
      <w:rPr>
        <w:rFonts w:ascii="微软雅黑" w:hAnsi="宋体" w:hint="eastAsia"/>
        <w:bCs/>
        <w:color w:val="000000"/>
        <w:szCs w:val="21"/>
      </w:rPr>
      <w:t xml:space="preserve">            </w:t>
    </w:r>
    <w:r>
      <w:rPr>
        <w:rFonts w:ascii="微软雅黑" w:hAnsi="宋体"/>
        <w:bCs/>
        <w:szCs w:val="21"/>
        <w:u w:val="single"/>
      </w:rPr>
      <w:t>www.constructor.cn</w:t>
    </w:r>
    <w:r>
      <w:rPr>
        <w:rFonts w:ascii="微软雅黑" w:hAnsi="宋体"/>
        <w:bCs/>
        <w:color w:val="000000"/>
        <w:szCs w:val="21"/>
      </w:rPr>
      <w:t xml:space="preserve"> </w:t>
    </w:r>
    <w:r>
      <w:rPr>
        <w:rFonts w:ascii="微软雅黑" w:hAnsi="宋体" w:hint="eastAsia"/>
        <w:bCs/>
        <w:color w:val="000000"/>
        <w:szCs w:val="21"/>
      </w:rPr>
      <w:t xml:space="preserve"> </w:t>
    </w:r>
    <w:r>
      <w:rPr>
        <w:rFonts w:ascii="微软雅黑" w:hAnsi="宋体" w:hint="eastAsia"/>
        <w:bCs/>
        <w:color w:val="000000"/>
        <w:szCs w:val="21"/>
      </w:rPr>
      <w:t>建工圈</w:t>
    </w:r>
    <w:r>
      <w:rPr>
        <w:rFonts w:ascii="微软雅黑" w:hAnsi="宋体"/>
        <w:bCs/>
        <w:color w:val="000000"/>
        <w:szCs w:val="21"/>
      </w:rPr>
      <w:t xml:space="preserve"> </w:t>
    </w:r>
    <w:hyperlink r:id="rId1" w:history="1">
      <w:r>
        <w:rPr>
          <w:rStyle w:val="a6"/>
          <w:rFonts w:ascii="微软雅黑" w:hAnsi="宋体" w:hint="eastAsia"/>
          <w:bCs/>
          <w:szCs w:val="21"/>
        </w:rPr>
        <w:t>www.jiangongquan.com</w:t>
      </w:r>
    </w:hyperlink>
  </w:p>
  <w:p w:rsidR="000B5C63" w:rsidRDefault="002C4DD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DDE" w:rsidRDefault="002C4DDE" w:rsidP="007D559A">
      <w:r>
        <w:separator/>
      </w:r>
    </w:p>
  </w:footnote>
  <w:footnote w:type="continuationSeparator" w:id="1">
    <w:p w:rsidR="002C4DDE" w:rsidRDefault="002C4DDE" w:rsidP="007D5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15" w:rsidRDefault="00D04615" w:rsidP="00D04615">
    <w:pPr>
      <w:pStyle w:val="a3"/>
      <w:pBdr>
        <w:bottom w:val="none" w:sz="0" w:space="8" w:color="auto"/>
      </w:pBdr>
    </w:pPr>
    <w:r>
      <w:rPr>
        <w:rFonts w:ascii="Calibri" w:hAnsi="Calibri" w:cs="Calibri" w:hint="eastAsia"/>
        <w:noProof/>
        <w:szCs w:val="18"/>
      </w:rPr>
      <w:drawing>
        <wp:inline distT="0" distB="0" distL="0" distR="0">
          <wp:extent cx="1190625" cy="386699"/>
          <wp:effectExtent l="19050" t="0" r="9525" b="0"/>
          <wp:docPr id="1" name="图片框 1025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框 1025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866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F5151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68771" o:spid="_x0000_s1026" type="#_x0000_t136" style="position:absolute;left:0;text-align:left;margin-left:0;margin-top:0;width:415.3pt;height:118.4pt;z-index:-251656192;mso-position-horizontal:center;mso-position-horizontal-relative:margin;mso-position-vertical:center;mso-position-vertical-relative:margin" fillcolor="silver" stroked="f">
          <v:fill opacity=".5"/>
          <v:textpath style="font-family:&quot;宋体&quot;" trim="t" string="大立教育"/>
          <o:lock v:ext="edit" aspectratio="t" text="f"/>
          <w10:wrap anchorx="margin" anchory="margin"/>
        </v:shape>
      </w:pict>
    </w:r>
    <w:r>
      <w:rPr>
        <w:rFonts w:hint="eastAsia"/>
        <w:sz w:val="21"/>
        <w:szCs w:val="21"/>
      </w:rPr>
      <w:t xml:space="preserve">                  www.daliedu.cn     010--62114349  .62114149</w:t>
    </w:r>
  </w:p>
  <w:p w:rsidR="000B5C63" w:rsidRDefault="005F5151" w:rsidP="00D04615">
    <w:pPr>
      <w:pStyle w:val="a3"/>
      <w:pBdr>
        <w:bottom w:val="none" w:sz="0" w:space="8" w:color="auto"/>
      </w:pBdr>
    </w:pPr>
    <w:r>
      <w:pict>
        <v:shape id="PowerPlusWaterMarkObject6385" o:spid="_x0000_s1025" type="#_x0000_t136" style="position:absolute;left:0;text-align:left;margin-left:0;margin-top:0;width:415.3pt;height:137pt;z-index:-251658752;mso-position-horizontal:center;mso-position-horizontal-relative:margin;mso-position-vertical:center;mso-position-vertical-relative:margin" fillcolor="silver" stroked="f">
          <v:fill opacity=".5"/>
          <v:textpath style="font-family:&quot;微软雅黑&quot;" trim="t" string="大立教育"/>
          <o:lock v:ext="edit" aspectratio="t" text="f"/>
          <w10:wrap anchorx="margin" anchory="margin"/>
        </v:shape>
      </w:pict>
    </w:r>
    <w:r w:rsidR="00054641">
      <w:rPr>
        <w:rFonts w:hint="eastAsia"/>
      </w:rPr>
      <w:t>大立教育二级建造师，车公庄物华大厦</w:t>
    </w:r>
    <w:r w:rsidR="00054641">
      <w:rPr>
        <w:rFonts w:hint="eastAsia"/>
      </w:rPr>
      <w:t>A1301    010--62114149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7E" w:rsidRDefault="00AF1E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5A65"/>
    <w:multiLevelType w:val="multilevel"/>
    <w:tmpl w:val="14A95A65"/>
    <w:lvl w:ilvl="0">
      <w:start w:val="1"/>
      <w:numFmt w:val="none"/>
      <w:lvlText w:val="一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2A32B1"/>
    <w:multiLevelType w:val="multilevel"/>
    <w:tmpl w:val="322A32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D52A65"/>
    <w:multiLevelType w:val="multilevel"/>
    <w:tmpl w:val="67D52A65"/>
    <w:lvl w:ilvl="0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641"/>
    <w:rsid w:val="00054641"/>
    <w:rsid w:val="000E4016"/>
    <w:rsid w:val="000F1619"/>
    <w:rsid w:val="002C4DDE"/>
    <w:rsid w:val="005F5151"/>
    <w:rsid w:val="007D559A"/>
    <w:rsid w:val="00AF0AAB"/>
    <w:rsid w:val="00AF1E7E"/>
    <w:rsid w:val="00D0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46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054641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05464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05464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uiPriority w:val="34"/>
    <w:qFormat/>
    <w:rsid w:val="00054641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046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4615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D04615"/>
    <w:rPr>
      <w:color w:val="0000FF"/>
      <w:u w:val="single"/>
    </w:rPr>
  </w:style>
  <w:style w:type="paragraph" w:customStyle="1" w:styleId="ListParagraph">
    <w:name w:val="List Paragraph"/>
    <w:basedOn w:val="a"/>
    <w:uiPriority w:val="34"/>
    <w:qFormat/>
    <w:rsid w:val="000E40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iangongquan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2014-10-17T01:31:00Z</dcterms:created>
  <dcterms:modified xsi:type="dcterms:W3CDTF">2014-10-20T01:05:00Z</dcterms:modified>
</cp:coreProperties>
</file>